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61A1F" w14:textId="082A52A2" w:rsidR="009D01B9" w:rsidRDefault="0083401A" w:rsidP="0083401A">
      <w:pPr>
        <w:pStyle w:val="NormalWeb"/>
        <w:spacing w:before="0" w:beforeAutospacing="0" w:after="300" w:afterAutospacing="0" w:line="300" w:lineRule="atLeast"/>
        <w:jc w:val="center"/>
        <w:textAlignment w:val="baseline"/>
        <w:rPr>
          <w:rFonts w:ascii="Gill Sans MT" w:hAnsi="Gill Sans MT" w:cs="Arial"/>
          <w:b/>
          <w:bCs/>
          <w:sz w:val="28"/>
          <w:szCs w:val="28"/>
          <w:u w:val="single"/>
        </w:rPr>
      </w:pPr>
      <w:r w:rsidRPr="0083401A">
        <w:rPr>
          <w:rFonts w:ascii="Gill Sans MT" w:hAnsi="Gill Sans MT" w:cs="Arial"/>
          <w:b/>
          <w:bCs/>
          <w:sz w:val="28"/>
          <w:szCs w:val="28"/>
          <w:u w:val="single"/>
        </w:rPr>
        <w:t>Gender Pay Gap Reporting</w:t>
      </w:r>
      <w:r w:rsidR="009D01B9">
        <w:rPr>
          <w:rFonts w:ascii="Gill Sans MT" w:hAnsi="Gill Sans MT" w:cs="Arial"/>
          <w:b/>
          <w:bCs/>
          <w:sz w:val="28"/>
          <w:szCs w:val="28"/>
          <w:u w:val="single"/>
        </w:rPr>
        <w:t xml:space="preserve"> - April 202</w:t>
      </w:r>
      <w:r w:rsidR="000B16B9">
        <w:rPr>
          <w:rFonts w:ascii="Gill Sans MT" w:hAnsi="Gill Sans MT" w:cs="Arial"/>
          <w:b/>
          <w:bCs/>
          <w:sz w:val="28"/>
          <w:szCs w:val="28"/>
          <w:u w:val="single"/>
        </w:rPr>
        <w:t>5</w:t>
      </w:r>
    </w:p>
    <w:p w14:paraId="6A2C9191" w14:textId="77777777" w:rsidR="00251AAA" w:rsidRPr="0083401A" w:rsidRDefault="00251AAA" w:rsidP="0083401A">
      <w:pPr>
        <w:pStyle w:val="NormalWeb"/>
        <w:spacing w:before="0" w:beforeAutospacing="0" w:after="300" w:afterAutospacing="0" w:line="300" w:lineRule="atLeast"/>
        <w:jc w:val="center"/>
        <w:textAlignment w:val="baseline"/>
        <w:rPr>
          <w:rFonts w:ascii="Gill Sans MT" w:hAnsi="Gill Sans MT" w:cs="Arial"/>
          <w:b/>
          <w:bCs/>
          <w:sz w:val="28"/>
          <w:szCs w:val="28"/>
          <w:u w:val="single"/>
        </w:rPr>
      </w:pPr>
    </w:p>
    <w:p w14:paraId="1A5F1EB3" w14:textId="77777777" w:rsidR="006A0D6A" w:rsidRPr="00E26E6A" w:rsidRDefault="006A0D6A" w:rsidP="006A0D6A">
      <w:pPr>
        <w:pStyle w:val="NormalWeb"/>
        <w:spacing w:after="300" w:line="300" w:lineRule="atLeast"/>
        <w:contextualSpacing/>
        <w:textAlignment w:val="baseline"/>
        <w:rPr>
          <w:rFonts w:ascii="Gill Sans MT" w:hAnsi="Gill Sans MT" w:cs="Arial"/>
          <w:b/>
          <w:bCs/>
          <w:sz w:val="22"/>
          <w:szCs w:val="22"/>
        </w:rPr>
      </w:pPr>
      <w:r w:rsidRPr="00E26E6A">
        <w:rPr>
          <w:rFonts w:ascii="Gill Sans MT" w:hAnsi="Gill Sans MT" w:cs="Arial"/>
          <w:b/>
          <w:bCs/>
          <w:sz w:val="22"/>
          <w:szCs w:val="22"/>
        </w:rPr>
        <w:t>Overview:</w:t>
      </w:r>
    </w:p>
    <w:p w14:paraId="4B0EDAA9" w14:textId="77777777" w:rsidR="006A0D6A" w:rsidRPr="006A0D6A" w:rsidRDefault="006A0D6A" w:rsidP="006A0D6A">
      <w:pPr>
        <w:pStyle w:val="NormalWeb"/>
        <w:spacing w:after="300" w:line="300" w:lineRule="atLeast"/>
        <w:contextualSpacing/>
        <w:textAlignment w:val="baseline"/>
        <w:rPr>
          <w:rFonts w:ascii="Gill Sans MT" w:hAnsi="Gill Sans MT" w:cs="Arial"/>
          <w:sz w:val="22"/>
          <w:szCs w:val="22"/>
        </w:rPr>
      </w:pPr>
    </w:p>
    <w:p w14:paraId="2F6FB100" w14:textId="211BE65A" w:rsidR="008053A7" w:rsidRDefault="006A0D6A" w:rsidP="006A0D6A">
      <w:pPr>
        <w:pStyle w:val="NormalWeb"/>
        <w:spacing w:after="300" w:afterAutospacing="0" w:line="300" w:lineRule="atLeast"/>
        <w:contextualSpacing/>
        <w:textAlignment w:val="baseline"/>
        <w:rPr>
          <w:rFonts w:ascii="Gill Sans MT" w:hAnsi="Gill Sans MT" w:cs="Arial"/>
          <w:sz w:val="22"/>
          <w:szCs w:val="22"/>
        </w:rPr>
      </w:pPr>
      <w:r w:rsidRPr="006A0D6A">
        <w:rPr>
          <w:rFonts w:ascii="Gill Sans MT" w:hAnsi="Gill Sans MT" w:cs="Arial"/>
          <w:sz w:val="22"/>
          <w:szCs w:val="22"/>
        </w:rPr>
        <w:t xml:space="preserve">As of the </w:t>
      </w:r>
      <w:r>
        <w:rPr>
          <w:rFonts w:ascii="Gill Sans MT" w:hAnsi="Gill Sans MT" w:cs="Arial"/>
          <w:sz w:val="22"/>
          <w:szCs w:val="22"/>
        </w:rPr>
        <w:t>April 202</w:t>
      </w:r>
      <w:r w:rsidR="000B16B9">
        <w:rPr>
          <w:rFonts w:ascii="Gill Sans MT" w:hAnsi="Gill Sans MT" w:cs="Arial"/>
          <w:sz w:val="22"/>
          <w:szCs w:val="22"/>
        </w:rPr>
        <w:t>5</w:t>
      </w:r>
      <w:r w:rsidRPr="006A0D6A">
        <w:rPr>
          <w:rFonts w:ascii="Gill Sans MT" w:hAnsi="Gill Sans MT" w:cs="Arial"/>
          <w:sz w:val="22"/>
          <w:szCs w:val="22"/>
        </w:rPr>
        <w:t xml:space="preserve">, St. Paul's Girls' School has conducted an analysis of its gender pay gap to ensure transparency and equity in its employment practices. </w:t>
      </w:r>
    </w:p>
    <w:p w14:paraId="2A79F9DA" w14:textId="77777777" w:rsidR="00270E60" w:rsidRDefault="00270E60" w:rsidP="006A0D6A">
      <w:pPr>
        <w:pStyle w:val="NormalWeb"/>
        <w:spacing w:after="300" w:afterAutospacing="0" w:line="300" w:lineRule="atLeast"/>
        <w:contextualSpacing/>
        <w:textAlignment w:val="baseline"/>
        <w:rPr>
          <w:rFonts w:ascii="Gill Sans MT" w:hAnsi="Gill Sans MT" w:cs="Arial"/>
          <w:sz w:val="22"/>
          <w:szCs w:val="22"/>
        </w:rPr>
      </w:pPr>
    </w:p>
    <w:p w14:paraId="0D84F114" w14:textId="77777777" w:rsidR="00005222" w:rsidRDefault="00920955" w:rsidP="006A0D6A">
      <w:pPr>
        <w:pStyle w:val="NormalWeb"/>
        <w:spacing w:after="300" w:afterAutospacing="0" w:line="300" w:lineRule="atLeast"/>
        <w:contextualSpacing/>
        <w:textAlignment w:val="baseline"/>
        <w:rPr>
          <w:rFonts w:ascii="Gill Sans MT" w:hAnsi="Gill Sans MT" w:cs="Arial"/>
          <w:sz w:val="22"/>
          <w:szCs w:val="22"/>
        </w:rPr>
      </w:pPr>
      <w:r w:rsidRPr="00920955">
        <w:rPr>
          <w:rFonts w:ascii="Gill Sans MT" w:hAnsi="Gill Sans MT" w:cs="Arial"/>
          <w:sz w:val="22"/>
          <w:szCs w:val="22"/>
        </w:rPr>
        <w:t>The gender pay gap is the difference in average hourly wages of all male and female employees, expressed as a percentage of male employees’ average hourly wages. It is calculated using the average hourly pay of all the employees, regardless of job role or seniority.</w:t>
      </w:r>
      <w:r w:rsidR="00BF1F88">
        <w:rPr>
          <w:rFonts w:ascii="Gill Sans MT" w:hAnsi="Gill Sans MT" w:cs="Arial"/>
          <w:sz w:val="22"/>
          <w:szCs w:val="22"/>
        </w:rPr>
        <w:t xml:space="preserve"> </w:t>
      </w:r>
    </w:p>
    <w:p w14:paraId="583ADAD0" w14:textId="77777777" w:rsidR="00005222" w:rsidRDefault="00005222" w:rsidP="006A0D6A">
      <w:pPr>
        <w:pStyle w:val="NormalWeb"/>
        <w:spacing w:after="300" w:afterAutospacing="0" w:line="300" w:lineRule="atLeast"/>
        <w:contextualSpacing/>
        <w:textAlignment w:val="baseline"/>
        <w:rPr>
          <w:rFonts w:ascii="Gill Sans MT" w:hAnsi="Gill Sans MT" w:cs="Arial"/>
          <w:sz w:val="22"/>
          <w:szCs w:val="22"/>
        </w:rPr>
      </w:pPr>
    </w:p>
    <w:p w14:paraId="7B46A8C4" w14:textId="77777777" w:rsidR="00005222" w:rsidRDefault="00005222" w:rsidP="00005222">
      <w:pPr>
        <w:pStyle w:val="NormalWeb"/>
        <w:spacing w:after="300" w:afterAutospacing="0" w:line="300" w:lineRule="atLeast"/>
        <w:contextualSpacing/>
        <w:textAlignment w:val="baseline"/>
        <w:rPr>
          <w:rFonts w:ascii="Gill Sans MT" w:hAnsi="Gill Sans MT" w:cs="Arial"/>
          <w:sz w:val="22"/>
          <w:szCs w:val="22"/>
        </w:rPr>
      </w:pPr>
      <w:r w:rsidRPr="00920955">
        <w:rPr>
          <w:rFonts w:ascii="Gill Sans MT" w:hAnsi="Gill Sans MT" w:cs="Arial"/>
          <w:sz w:val="22"/>
          <w:szCs w:val="22"/>
        </w:rPr>
        <w:t xml:space="preserve">The gender pay gap report is an important tool to help identify potential issues with pay practices and to ensure that </w:t>
      </w:r>
      <w:r>
        <w:rPr>
          <w:rFonts w:ascii="Gill Sans MT" w:hAnsi="Gill Sans MT" w:cs="Arial"/>
          <w:sz w:val="22"/>
          <w:szCs w:val="22"/>
        </w:rPr>
        <w:t xml:space="preserve">we </w:t>
      </w:r>
      <w:r w:rsidRPr="00920955">
        <w:rPr>
          <w:rFonts w:ascii="Gill Sans MT" w:hAnsi="Gill Sans MT" w:cs="Arial"/>
          <w:sz w:val="22"/>
          <w:szCs w:val="22"/>
        </w:rPr>
        <w:t xml:space="preserve">are paying employees fairly and equitably. </w:t>
      </w:r>
      <w:r>
        <w:rPr>
          <w:rFonts w:ascii="Gill Sans MT" w:hAnsi="Gill Sans MT" w:cs="Arial"/>
          <w:sz w:val="22"/>
          <w:szCs w:val="22"/>
        </w:rPr>
        <w:t xml:space="preserve">We are </w:t>
      </w:r>
      <w:r w:rsidRPr="00E02895">
        <w:rPr>
          <w:rFonts w:ascii="Gill Sans MT" w:hAnsi="Gill Sans MT" w:cs="Arial"/>
          <w:sz w:val="22"/>
          <w:szCs w:val="22"/>
        </w:rPr>
        <w:t>committed to fair pay irrespective of gender and will continue to build on actions and initiatives aimed at eradicating the gender pay gap, including continuing to review our</w:t>
      </w:r>
      <w:r>
        <w:rPr>
          <w:rFonts w:ascii="Gill Sans MT" w:hAnsi="Gill Sans MT" w:cs="Arial"/>
          <w:sz w:val="22"/>
          <w:szCs w:val="22"/>
        </w:rPr>
        <w:t xml:space="preserve"> </w:t>
      </w:r>
      <w:r w:rsidRPr="00E02895">
        <w:rPr>
          <w:rFonts w:ascii="Gill Sans MT" w:hAnsi="Gill Sans MT" w:cs="Arial"/>
          <w:sz w:val="22"/>
          <w:szCs w:val="22"/>
        </w:rPr>
        <w:t>recruitment process, continuing to support flexible working arrangements for both men and women</w:t>
      </w:r>
      <w:r>
        <w:rPr>
          <w:rFonts w:ascii="Gill Sans MT" w:hAnsi="Gill Sans MT" w:cs="Arial"/>
          <w:sz w:val="22"/>
          <w:szCs w:val="22"/>
        </w:rPr>
        <w:t xml:space="preserve"> </w:t>
      </w:r>
      <w:r w:rsidRPr="00E02895">
        <w:rPr>
          <w:rFonts w:ascii="Gill Sans MT" w:hAnsi="Gill Sans MT" w:cs="Arial"/>
          <w:sz w:val="22"/>
          <w:szCs w:val="22"/>
        </w:rPr>
        <w:t>and promoting career development opportunities</w:t>
      </w:r>
      <w:r>
        <w:rPr>
          <w:rFonts w:ascii="Gill Sans MT" w:hAnsi="Gill Sans MT" w:cs="Arial"/>
          <w:sz w:val="22"/>
          <w:szCs w:val="22"/>
        </w:rPr>
        <w:t>.</w:t>
      </w:r>
    </w:p>
    <w:p w14:paraId="49635031" w14:textId="77777777" w:rsidR="00920955" w:rsidRDefault="00920955" w:rsidP="00920955">
      <w:pPr>
        <w:pStyle w:val="NormalWeb"/>
        <w:spacing w:after="300" w:afterAutospacing="0" w:line="300" w:lineRule="atLeast"/>
        <w:contextualSpacing/>
        <w:textAlignment w:val="baseline"/>
        <w:rPr>
          <w:rFonts w:ascii="Gill Sans MT" w:hAnsi="Gill Sans MT" w:cs="Arial"/>
          <w:sz w:val="22"/>
          <w:szCs w:val="22"/>
        </w:rPr>
      </w:pPr>
    </w:p>
    <w:p w14:paraId="39184371" w14:textId="4D206797" w:rsidR="00005222" w:rsidRDefault="009D01B9" w:rsidP="00005222">
      <w:pPr>
        <w:pStyle w:val="NormalWeb"/>
        <w:spacing w:before="0" w:beforeAutospacing="0" w:after="300" w:afterAutospacing="0" w:line="300" w:lineRule="atLeast"/>
        <w:contextualSpacing/>
        <w:textAlignment w:val="baseline"/>
        <w:rPr>
          <w:rFonts w:ascii="Gill Sans MT" w:hAnsi="Gill Sans MT" w:cs="Arial"/>
          <w:sz w:val="22"/>
          <w:szCs w:val="22"/>
        </w:rPr>
      </w:pPr>
      <w:r w:rsidRPr="003C7C59">
        <w:rPr>
          <w:rFonts w:ascii="Gill Sans MT" w:hAnsi="Gill Sans MT" w:cs="Arial"/>
          <w:sz w:val="22"/>
          <w:szCs w:val="22"/>
        </w:rPr>
        <w:t xml:space="preserve">St Paul’s Girls’ School employ over 250 people under the gender pay gap reporting definition and the data </w:t>
      </w:r>
      <w:r>
        <w:rPr>
          <w:rFonts w:ascii="Gill Sans MT" w:hAnsi="Gill Sans MT" w:cs="Arial"/>
          <w:sz w:val="22"/>
          <w:szCs w:val="22"/>
        </w:rPr>
        <w:t xml:space="preserve">was </w:t>
      </w:r>
      <w:r w:rsidRPr="003C7C59">
        <w:rPr>
          <w:rFonts w:ascii="Gill Sans MT" w:hAnsi="Gill Sans MT" w:cs="Arial"/>
          <w:sz w:val="22"/>
          <w:szCs w:val="22"/>
        </w:rPr>
        <w:t xml:space="preserve">calculated in accordance with the statutory guidelines. </w:t>
      </w:r>
      <w:r>
        <w:rPr>
          <w:rFonts w:ascii="Gill Sans MT" w:hAnsi="Gill Sans MT" w:cs="Arial"/>
          <w:sz w:val="22"/>
          <w:szCs w:val="22"/>
        </w:rPr>
        <w:t>2</w:t>
      </w:r>
      <w:r w:rsidR="00197134">
        <w:rPr>
          <w:rFonts w:ascii="Gill Sans MT" w:hAnsi="Gill Sans MT" w:cs="Arial"/>
          <w:sz w:val="22"/>
          <w:szCs w:val="22"/>
        </w:rPr>
        <w:t>76</w:t>
      </w:r>
      <w:r w:rsidRPr="003C7C59">
        <w:rPr>
          <w:rFonts w:ascii="Gill Sans MT" w:hAnsi="Gill Sans MT" w:cs="Arial"/>
          <w:sz w:val="22"/>
          <w:szCs w:val="22"/>
        </w:rPr>
        <w:t xml:space="preserve"> employees were eligible for inclusion in the pay gap data for 5 April 20</w:t>
      </w:r>
      <w:r>
        <w:rPr>
          <w:rFonts w:ascii="Gill Sans MT" w:hAnsi="Gill Sans MT" w:cs="Arial"/>
          <w:sz w:val="22"/>
          <w:szCs w:val="22"/>
        </w:rPr>
        <w:t>2</w:t>
      </w:r>
      <w:r w:rsidR="006A1096">
        <w:rPr>
          <w:rFonts w:ascii="Gill Sans MT" w:hAnsi="Gill Sans MT" w:cs="Arial"/>
          <w:sz w:val="22"/>
          <w:szCs w:val="22"/>
        </w:rPr>
        <w:t>5</w:t>
      </w:r>
      <w:r w:rsidRPr="003C7C59">
        <w:rPr>
          <w:rFonts w:ascii="Gill Sans MT" w:hAnsi="Gill Sans MT" w:cs="Arial"/>
          <w:sz w:val="22"/>
          <w:szCs w:val="22"/>
        </w:rPr>
        <w:t>.</w:t>
      </w:r>
      <w:r w:rsidR="00005222">
        <w:rPr>
          <w:rFonts w:ascii="Gill Sans MT" w:hAnsi="Gill Sans MT" w:cs="Arial"/>
          <w:sz w:val="22"/>
          <w:szCs w:val="22"/>
        </w:rPr>
        <w:t xml:space="preserve"> </w:t>
      </w:r>
      <w:r w:rsidR="00005222" w:rsidRPr="003C7C59">
        <w:rPr>
          <w:rFonts w:ascii="Gill Sans MT" w:hAnsi="Gill Sans MT" w:cs="Arial"/>
          <w:sz w:val="22"/>
          <w:szCs w:val="22"/>
        </w:rPr>
        <w:t>A negative gender pay gap means that women were paid more than men at the reporting date.</w:t>
      </w:r>
      <w:r w:rsidR="00005222">
        <w:rPr>
          <w:rFonts w:ascii="Gill Sans MT" w:hAnsi="Gill Sans MT" w:cs="Arial"/>
          <w:sz w:val="22"/>
          <w:szCs w:val="22"/>
        </w:rPr>
        <w:t xml:space="preserve"> </w:t>
      </w:r>
    </w:p>
    <w:p w14:paraId="129495E8" w14:textId="77777777" w:rsidR="00102151" w:rsidRDefault="00102151" w:rsidP="00102151">
      <w:pPr>
        <w:pStyle w:val="NormalWeb"/>
        <w:spacing w:before="0" w:beforeAutospacing="0" w:after="0" w:afterAutospacing="0" w:line="300" w:lineRule="atLeast"/>
        <w:contextualSpacing/>
        <w:textAlignment w:val="baseline"/>
        <w:rPr>
          <w:rFonts w:ascii="Gill Sans MT" w:hAnsi="Gill Sans MT" w:cs="Arial"/>
          <w:sz w:val="22"/>
          <w:szCs w:val="22"/>
        </w:rPr>
      </w:pPr>
    </w:p>
    <w:p w14:paraId="520268EE" w14:textId="1BB1AA69" w:rsidR="00CA75DA" w:rsidRDefault="00CA75DA" w:rsidP="00102151">
      <w:pPr>
        <w:pStyle w:val="NormalWeb"/>
        <w:spacing w:before="0" w:beforeAutospacing="0" w:after="0" w:afterAutospacing="0" w:line="300" w:lineRule="atLeast"/>
        <w:textAlignment w:val="baseline"/>
        <w:rPr>
          <w:rStyle w:val="Strong"/>
          <w:rFonts w:ascii="Gill Sans MT" w:hAnsi="Gill Sans MT" w:cs="Arial"/>
          <w:sz w:val="22"/>
          <w:szCs w:val="22"/>
          <w:bdr w:val="none" w:sz="0" w:space="0" w:color="auto" w:frame="1"/>
        </w:rPr>
      </w:pPr>
      <w:r w:rsidRPr="003C7C59">
        <w:rPr>
          <w:rStyle w:val="Strong"/>
          <w:rFonts w:ascii="Gill Sans MT" w:hAnsi="Gill Sans MT" w:cs="Arial"/>
          <w:sz w:val="22"/>
          <w:szCs w:val="22"/>
          <w:bdr w:val="none" w:sz="0" w:space="0" w:color="auto" w:frame="1"/>
        </w:rPr>
        <w:t>Commentary on the Data</w:t>
      </w:r>
    </w:p>
    <w:p w14:paraId="4D92E975" w14:textId="77777777" w:rsidR="00B0255E" w:rsidRPr="00B0255E" w:rsidRDefault="00B0255E" w:rsidP="00B0255E">
      <w:pPr>
        <w:pStyle w:val="NormalWeb"/>
        <w:spacing w:before="0" w:after="0" w:line="300" w:lineRule="atLeast"/>
        <w:textAlignment w:val="baseline"/>
        <w:rPr>
          <w:rFonts w:ascii="Gill Sans MT" w:hAnsi="Gill Sans MT" w:cs="Arial"/>
          <w:sz w:val="22"/>
          <w:szCs w:val="22"/>
          <w:bdr w:val="none" w:sz="0" w:space="0" w:color="auto" w:frame="1"/>
        </w:rPr>
      </w:pPr>
      <w:r w:rsidRPr="00B0255E">
        <w:rPr>
          <w:rFonts w:ascii="Gill Sans MT" w:hAnsi="Gill Sans MT" w:cs="Arial"/>
          <w:sz w:val="22"/>
          <w:szCs w:val="22"/>
          <w:bdr w:val="none" w:sz="0" w:space="0" w:color="auto" w:frame="1"/>
        </w:rPr>
        <w:t>1. Total Number of Eligible Employees:</w:t>
      </w:r>
    </w:p>
    <w:p w14:paraId="18131E0D" w14:textId="7D1CDA47" w:rsidR="00B0255E" w:rsidRPr="00B0255E" w:rsidRDefault="00B0255E" w:rsidP="00B0255E">
      <w:pPr>
        <w:pStyle w:val="NormalWeb"/>
        <w:numPr>
          <w:ilvl w:val="0"/>
          <w:numId w:val="6"/>
        </w:numPr>
        <w:spacing w:line="300" w:lineRule="atLeast"/>
        <w:textAlignment w:val="baseline"/>
        <w:rPr>
          <w:rFonts w:ascii="Gill Sans MT" w:hAnsi="Gill Sans MT" w:cs="Arial"/>
          <w:sz w:val="22"/>
          <w:szCs w:val="22"/>
          <w:bdr w:val="none" w:sz="0" w:space="0" w:color="auto" w:frame="1"/>
        </w:rPr>
      </w:pPr>
      <w:r w:rsidRPr="00B0255E">
        <w:rPr>
          <w:rFonts w:ascii="Gill Sans MT" w:hAnsi="Gill Sans MT" w:cs="Arial"/>
          <w:sz w:val="22"/>
          <w:szCs w:val="22"/>
          <w:bdr w:val="none" w:sz="0" w:space="0" w:color="auto" w:frame="1"/>
        </w:rPr>
        <w:t xml:space="preserve">Total number of eligible employees: </w:t>
      </w:r>
      <w:r w:rsidR="0001421F">
        <w:rPr>
          <w:rFonts w:ascii="Gill Sans MT" w:hAnsi="Gill Sans MT" w:cs="Arial"/>
          <w:sz w:val="22"/>
          <w:szCs w:val="22"/>
          <w:bdr w:val="none" w:sz="0" w:space="0" w:color="auto" w:frame="1"/>
        </w:rPr>
        <w:t>276</w:t>
      </w:r>
      <w:r w:rsidR="00EC7636">
        <w:rPr>
          <w:rFonts w:ascii="Gill Sans MT" w:hAnsi="Gill Sans MT" w:cs="Arial"/>
          <w:sz w:val="22"/>
          <w:szCs w:val="22"/>
          <w:bdr w:val="none" w:sz="0" w:space="0" w:color="auto" w:frame="1"/>
        </w:rPr>
        <w:t xml:space="preserve"> </w:t>
      </w:r>
      <w:r w:rsidR="00005222">
        <w:rPr>
          <w:rFonts w:ascii="Gill Sans MT" w:hAnsi="Gill Sans MT" w:cs="Arial"/>
          <w:sz w:val="22"/>
          <w:szCs w:val="22"/>
          <w:bdr w:val="none" w:sz="0" w:space="0" w:color="auto" w:frame="1"/>
        </w:rPr>
        <w:t>(</w:t>
      </w:r>
      <w:r w:rsidR="00717ADA" w:rsidRPr="00E26E6A">
        <w:rPr>
          <w:rFonts w:ascii="Gill Sans MT" w:hAnsi="Gill Sans MT" w:cs="Arial"/>
          <w:sz w:val="22"/>
          <w:szCs w:val="22"/>
          <w:bdr w:val="none" w:sz="0" w:space="0" w:color="auto" w:frame="1"/>
        </w:rPr>
        <w:t>2</w:t>
      </w:r>
      <w:r w:rsidR="006A1096">
        <w:rPr>
          <w:rFonts w:ascii="Gill Sans MT" w:hAnsi="Gill Sans MT" w:cs="Arial"/>
          <w:sz w:val="22"/>
          <w:szCs w:val="22"/>
          <w:bdr w:val="none" w:sz="0" w:space="0" w:color="auto" w:frame="1"/>
        </w:rPr>
        <w:t>85</w:t>
      </w:r>
      <w:r w:rsidR="00005222">
        <w:rPr>
          <w:rFonts w:ascii="Gill Sans MT" w:hAnsi="Gill Sans MT" w:cs="Arial"/>
          <w:sz w:val="22"/>
          <w:szCs w:val="22"/>
          <w:bdr w:val="none" w:sz="0" w:space="0" w:color="auto" w:frame="1"/>
        </w:rPr>
        <w:t xml:space="preserve"> in </w:t>
      </w:r>
      <w:r w:rsidR="00717ADA" w:rsidRPr="00E26E6A">
        <w:rPr>
          <w:rFonts w:ascii="Gill Sans MT" w:hAnsi="Gill Sans MT" w:cs="Arial"/>
          <w:sz w:val="22"/>
          <w:szCs w:val="22"/>
          <w:bdr w:val="none" w:sz="0" w:space="0" w:color="auto" w:frame="1"/>
        </w:rPr>
        <w:t>202</w:t>
      </w:r>
      <w:r w:rsidR="006A1096">
        <w:rPr>
          <w:rFonts w:ascii="Gill Sans MT" w:hAnsi="Gill Sans MT" w:cs="Arial"/>
          <w:sz w:val="22"/>
          <w:szCs w:val="22"/>
          <w:bdr w:val="none" w:sz="0" w:space="0" w:color="auto" w:frame="1"/>
        </w:rPr>
        <w:t>4</w:t>
      </w:r>
      <w:r w:rsidR="00717ADA" w:rsidRPr="00E26E6A">
        <w:rPr>
          <w:rFonts w:ascii="Gill Sans MT" w:hAnsi="Gill Sans MT" w:cs="Arial"/>
          <w:sz w:val="22"/>
          <w:szCs w:val="22"/>
          <w:bdr w:val="none" w:sz="0" w:space="0" w:color="auto" w:frame="1"/>
        </w:rPr>
        <w:t>)</w:t>
      </w:r>
    </w:p>
    <w:p w14:paraId="30748575" w14:textId="77777777" w:rsidR="00B0255E" w:rsidRPr="00B0255E" w:rsidRDefault="00B0255E" w:rsidP="00B0255E">
      <w:pPr>
        <w:pStyle w:val="NormalWeb"/>
        <w:spacing w:before="0" w:after="0" w:line="300" w:lineRule="atLeast"/>
        <w:textAlignment w:val="baseline"/>
        <w:rPr>
          <w:rFonts w:ascii="Gill Sans MT" w:hAnsi="Gill Sans MT" w:cs="Arial"/>
          <w:sz w:val="22"/>
          <w:szCs w:val="22"/>
          <w:bdr w:val="none" w:sz="0" w:space="0" w:color="auto" w:frame="1"/>
        </w:rPr>
      </w:pPr>
      <w:r w:rsidRPr="00B0255E">
        <w:rPr>
          <w:rFonts w:ascii="Gill Sans MT" w:hAnsi="Gill Sans MT" w:cs="Arial"/>
          <w:sz w:val="22"/>
          <w:szCs w:val="22"/>
          <w:bdr w:val="none" w:sz="0" w:space="0" w:color="auto" w:frame="1"/>
        </w:rPr>
        <w:t>2. Gender Distribution:</w:t>
      </w:r>
    </w:p>
    <w:p w14:paraId="01309DD8" w14:textId="7E3432B8" w:rsidR="00B0255E" w:rsidRPr="00B0255E" w:rsidRDefault="00B0255E" w:rsidP="00B0255E">
      <w:pPr>
        <w:pStyle w:val="NormalWeb"/>
        <w:numPr>
          <w:ilvl w:val="0"/>
          <w:numId w:val="7"/>
        </w:numPr>
        <w:spacing w:line="300" w:lineRule="atLeast"/>
        <w:textAlignment w:val="baseline"/>
        <w:rPr>
          <w:rFonts w:ascii="Gill Sans MT" w:hAnsi="Gill Sans MT" w:cs="Arial"/>
          <w:sz w:val="22"/>
          <w:szCs w:val="22"/>
          <w:bdr w:val="none" w:sz="0" w:space="0" w:color="auto" w:frame="1"/>
        </w:rPr>
      </w:pPr>
      <w:r w:rsidRPr="00B0255E">
        <w:rPr>
          <w:rFonts w:ascii="Gill Sans MT" w:hAnsi="Gill Sans MT" w:cs="Arial"/>
          <w:sz w:val="22"/>
          <w:szCs w:val="22"/>
          <w:bdr w:val="none" w:sz="0" w:space="0" w:color="auto" w:frame="1"/>
        </w:rPr>
        <w:t>Number of relevant female employees: 1</w:t>
      </w:r>
      <w:r w:rsidR="0099021C">
        <w:rPr>
          <w:rFonts w:ascii="Gill Sans MT" w:hAnsi="Gill Sans MT" w:cs="Arial"/>
          <w:sz w:val="22"/>
          <w:szCs w:val="22"/>
          <w:bdr w:val="none" w:sz="0" w:space="0" w:color="auto" w:frame="1"/>
        </w:rPr>
        <w:t>80</w:t>
      </w:r>
      <w:r w:rsidR="00717ADA" w:rsidRPr="00E26E6A">
        <w:rPr>
          <w:rFonts w:ascii="Gill Sans MT" w:hAnsi="Gill Sans MT" w:cs="Arial"/>
          <w:sz w:val="22"/>
          <w:szCs w:val="22"/>
          <w:bdr w:val="none" w:sz="0" w:space="0" w:color="auto" w:frame="1"/>
        </w:rPr>
        <w:t xml:space="preserve"> </w:t>
      </w:r>
      <w:r w:rsidR="00005222">
        <w:rPr>
          <w:rFonts w:ascii="Gill Sans MT" w:hAnsi="Gill Sans MT" w:cs="Arial"/>
          <w:sz w:val="22"/>
          <w:szCs w:val="22"/>
          <w:bdr w:val="none" w:sz="0" w:space="0" w:color="auto" w:frame="1"/>
        </w:rPr>
        <w:t>(</w:t>
      </w:r>
      <w:r w:rsidR="00717ADA" w:rsidRPr="00E26E6A">
        <w:rPr>
          <w:rFonts w:ascii="Gill Sans MT" w:hAnsi="Gill Sans MT" w:cs="Arial"/>
          <w:sz w:val="22"/>
          <w:szCs w:val="22"/>
          <w:bdr w:val="none" w:sz="0" w:space="0" w:color="auto" w:frame="1"/>
        </w:rPr>
        <w:t>17</w:t>
      </w:r>
      <w:r w:rsidR="0099021C">
        <w:rPr>
          <w:rFonts w:ascii="Gill Sans MT" w:hAnsi="Gill Sans MT" w:cs="Arial"/>
          <w:sz w:val="22"/>
          <w:szCs w:val="22"/>
          <w:bdr w:val="none" w:sz="0" w:space="0" w:color="auto" w:frame="1"/>
        </w:rPr>
        <w:t>7</w:t>
      </w:r>
      <w:r w:rsidR="00005222">
        <w:rPr>
          <w:rFonts w:ascii="Gill Sans MT" w:hAnsi="Gill Sans MT" w:cs="Arial"/>
          <w:sz w:val="22"/>
          <w:szCs w:val="22"/>
          <w:bdr w:val="none" w:sz="0" w:space="0" w:color="auto" w:frame="1"/>
        </w:rPr>
        <w:t xml:space="preserve"> in </w:t>
      </w:r>
      <w:r w:rsidR="00717ADA" w:rsidRPr="00E26E6A">
        <w:rPr>
          <w:rFonts w:ascii="Gill Sans MT" w:hAnsi="Gill Sans MT" w:cs="Arial"/>
          <w:sz w:val="22"/>
          <w:szCs w:val="22"/>
          <w:bdr w:val="none" w:sz="0" w:space="0" w:color="auto" w:frame="1"/>
        </w:rPr>
        <w:t>202</w:t>
      </w:r>
      <w:r w:rsidR="00986A98">
        <w:rPr>
          <w:rFonts w:ascii="Gill Sans MT" w:hAnsi="Gill Sans MT" w:cs="Arial"/>
          <w:sz w:val="22"/>
          <w:szCs w:val="22"/>
          <w:bdr w:val="none" w:sz="0" w:space="0" w:color="auto" w:frame="1"/>
        </w:rPr>
        <w:t>4</w:t>
      </w:r>
      <w:r w:rsidR="00717ADA" w:rsidRPr="00E26E6A">
        <w:rPr>
          <w:rFonts w:ascii="Gill Sans MT" w:hAnsi="Gill Sans MT" w:cs="Arial"/>
          <w:sz w:val="22"/>
          <w:szCs w:val="22"/>
          <w:bdr w:val="none" w:sz="0" w:space="0" w:color="auto" w:frame="1"/>
        </w:rPr>
        <w:t>)</w:t>
      </w:r>
    </w:p>
    <w:p w14:paraId="41240DC2" w14:textId="6927CDB3" w:rsidR="00B0255E" w:rsidRPr="00B0255E" w:rsidRDefault="00B0255E" w:rsidP="00B0255E">
      <w:pPr>
        <w:pStyle w:val="NormalWeb"/>
        <w:numPr>
          <w:ilvl w:val="0"/>
          <w:numId w:val="7"/>
        </w:numPr>
        <w:spacing w:line="300" w:lineRule="atLeast"/>
        <w:textAlignment w:val="baseline"/>
        <w:rPr>
          <w:rFonts w:ascii="Gill Sans MT" w:hAnsi="Gill Sans MT" w:cs="Arial"/>
          <w:sz w:val="22"/>
          <w:szCs w:val="22"/>
          <w:bdr w:val="none" w:sz="0" w:space="0" w:color="auto" w:frame="1"/>
        </w:rPr>
      </w:pPr>
      <w:r w:rsidRPr="00B0255E">
        <w:rPr>
          <w:rFonts w:ascii="Gill Sans MT" w:hAnsi="Gill Sans MT" w:cs="Arial"/>
          <w:sz w:val="22"/>
          <w:szCs w:val="22"/>
          <w:bdr w:val="none" w:sz="0" w:space="0" w:color="auto" w:frame="1"/>
        </w:rPr>
        <w:t xml:space="preserve">Number of relevant male employees: </w:t>
      </w:r>
      <w:r w:rsidR="00986A98">
        <w:rPr>
          <w:rFonts w:ascii="Gill Sans MT" w:hAnsi="Gill Sans MT" w:cs="Arial"/>
          <w:sz w:val="22"/>
          <w:szCs w:val="22"/>
          <w:bdr w:val="none" w:sz="0" w:space="0" w:color="auto" w:frame="1"/>
        </w:rPr>
        <w:t>96</w:t>
      </w:r>
      <w:r w:rsidR="00EC7636">
        <w:rPr>
          <w:rFonts w:ascii="Gill Sans MT" w:hAnsi="Gill Sans MT" w:cs="Arial"/>
          <w:sz w:val="22"/>
          <w:szCs w:val="22"/>
          <w:bdr w:val="none" w:sz="0" w:space="0" w:color="auto" w:frame="1"/>
        </w:rPr>
        <w:t xml:space="preserve"> </w:t>
      </w:r>
      <w:r w:rsidR="00717ADA" w:rsidRPr="00E26E6A">
        <w:rPr>
          <w:rFonts w:ascii="Gill Sans MT" w:hAnsi="Gill Sans MT" w:cs="Arial"/>
          <w:sz w:val="22"/>
          <w:szCs w:val="22"/>
          <w:bdr w:val="none" w:sz="0" w:space="0" w:color="auto" w:frame="1"/>
        </w:rPr>
        <w:t>(1</w:t>
      </w:r>
      <w:r w:rsidR="00986A98">
        <w:rPr>
          <w:rFonts w:ascii="Gill Sans MT" w:hAnsi="Gill Sans MT" w:cs="Arial"/>
          <w:sz w:val="22"/>
          <w:szCs w:val="22"/>
          <w:bdr w:val="none" w:sz="0" w:space="0" w:color="auto" w:frame="1"/>
        </w:rPr>
        <w:t>08</w:t>
      </w:r>
      <w:r w:rsidR="00005222">
        <w:rPr>
          <w:rFonts w:ascii="Gill Sans MT" w:hAnsi="Gill Sans MT" w:cs="Arial"/>
          <w:sz w:val="22"/>
          <w:szCs w:val="22"/>
          <w:bdr w:val="none" w:sz="0" w:space="0" w:color="auto" w:frame="1"/>
        </w:rPr>
        <w:t xml:space="preserve"> in </w:t>
      </w:r>
      <w:r w:rsidR="00717ADA" w:rsidRPr="00E26E6A">
        <w:rPr>
          <w:rFonts w:ascii="Gill Sans MT" w:hAnsi="Gill Sans MT" w:cs="Arial"/>
          <w:sz w:val="22"/>
          <w:szCs w:val="22"/>
          <w:bdr w:val="none" w:sz="0" w:space="0" w:color="auto" w:frame="1"/>
        </w:rPr>
        <w:t>202</w:t>
      </w:r>
      <w:r w:rsidR="00986A98">
        <w:rPr>
          <w:rFonts w:ascii="Gill Sans MT" w:hAnsi="Gill Sans MT" w:cs="Arial"/>
          <w:sz w:val="22"/>
          <w:szCs w:val="22"/>
          <w:bdr w:val="none" w:sz="0" w:space="0" w:color="auto" w:frame="1"/>
        </w:rPr>
        <w:t>4</w:t>
      </w:r>
      <w:r w:rsidR="00717ADA" w:rsidRPr="00E26E6A">
        <w:rPr>
          <w:rFonts w:ascii="Gill Sans MT" w:hAnsi="Gill Sans MT" w:cs="Arial"/>
          <w:sz w:val="22"/>
          <w:szCs w:val="22"/>
          <w:bdr w:val="none" w:sz="0" w:space="0" w:color="auto" w:frame="1"/>
        </w:rPr>
        <w:t>)</w:t>
      </w:r>
    </w:p>
    <w:p w14:paraId="1F309E5A" w14:textId="77777777" w:rsidR="00B0255E" w:rsidRPr="00B0255E" w:rsidRDefault="00B0255E" w:rsidP="00B0255E">
      <w:pPr>
        <w:pStyle w:val="NormalWeb"/>
        <w:spacing w:before="0" w:after="0" w:line="300" w:lineRule="atLeast"/>
        <w:textAlignment w:val="baseline"/>
        <w:rPr>
          <w:rFonts w:ascii="Gill Sans MT" w:hAnsi="Gill Sans MT" w:cs="Arial"/>
          <w:sz w:val="22"/>
          <w:szCs w:val="22"/>
          <w:bdr w:val="none" w:sz="0" w:space="0" w:color="auto" w:frame="1"/>
        </w:rPr>
      </w:pPr>
      <w:r w:rsidRPr="00B0255E">
        <w:rPr>
          <w:rFonts w:ascii="Gill Sans MT" w:hAnsi="Gill Sans MT" w:cs="Arial"/>
          <w:sz w:val="22"/>
          <w:szCs w:val="22"/>
          <w:bdr w:val="none" w:sz="0" w:space="0" w:color="auto" w:frame="1"/>
        </w:rPr>
        <w:t>3. Gender Pay Gap Analysis:</w:t>
      </w:r>
    </w:p>
    <w:p w14:paraId="27379D97" w14:textId="100EE21B" w:rsidR="00B0255E" w:rsidRPr="00B0255E" w:rsidRDefault="00B0255E" w:rsidP="00AF2C0D">
      <w:pPr>
        <w:pStyle w:val="ListParagraph"/>
        <w:numPr>
          <w:ilvl w:val="0"/>
          <w:numId w:val="8"/>
        </w:numPr>
        <w:spacing w:line="300" w:lineRule="atLeast"/>
        <w:textAlignment w:val="baseline"/>
        <w:rPr>
          <w:rFonts w:ascii="Gill Sans MT" w:eastAsia="Times New Roman" w:hAnsi="Gill Sans MT" w:cs="Arial"/>
          <w:bdr w:val="none" w:sz="0" w:space="0" w:color="auto" w:frame="1"/>
          <w:lang w:eastAsia="en-GB"/>
        </w:rPr>
      </w:pPr>
      <w:r w:rsidRPr="00E26E6A">
        <w:rPr>
          <w:rFonts w:ascii="Gill Sans MT" w:eastAsia="Times New Roman" w:hAnsi="Gill Sans MT" w:cs="Arial"/>
          <w:bdr w:val="none" w:sz="0" w:space="0" w:color="auto" w:frame="1"/>
          <w:lang w:eastAsia="en-GB"/>
        </w:rPr>
        <w:t>Mean gender pay gap: -</w:t>
      </w:r>
      <w:r w:rsidR="00986A98">
        <w:rPr>
          <w:rFonts w:ascii="Gill Sans MT" w:eastAsia="Times New Roman" w:hAnsi="Gill Sans MT" w:cs="Arial"/>
          <w:bdr w:val="none" w:sz="0" w:space="0" w:color="auto" w:frame="1"/>
          <w:lang w:eastAsia="en-GB"/>
        </w:rPr>
        <w:t>18.74</w:t>
      </w:r>
      <w:r w:rsidRPr="00E26E6A">
        <w:rPr>
          <w:rFonts w:ascii="Gill Sans MT" w:eastAsia="Times New Roman" w:hAnsi="Gill Sans MT" w:cs="Arial"/>
          <w:bdr w:val="none" w:sz="0" w:space="0" w:color="auto" w:frame="1"/>
          <w:lang w:eastAsia="en-GB"/>
        </w:rPr>
        <w:t>%</w:t>
      </w:r>
      <w:r w:rsidR="00717ADA" w:rsidRPr="00E26E6A">
        <w:rPr>
          <w:rFonts w:ascii="Gill Sans MT" w:eastAsia="Times New Roman" w:hAnsi="Gill Sans MT" w:cs="Arial"/>
          <w:bdr w:val="none" w:sz="0" w:space="0" w:color="auto" w:frame="1"/>
          <w:lang w:eastAsia="en-GB"/>
        </w:rPr>
        <w:t xml:space="preserve"> </w:t>
      </w:r>
      <w:r w:rsidR="00005222">
        <w:rPr>
          <w:rFonts w:ascii="Gill Sans MT" w:eastAsia="Times New Roman" w:hAnsi="Gill Sans MT" w:cs="Arial"/>
          <w:bdr w:val="none" w:sz="0" w:space="0" w:color="auto" w:frame="1"/>
          <w:lang w:eastAsia="en-GB"/>
        </w:rPr>
        <w:t>(</w:t>
      </w:r>
      <w:r w:rsidR="00717ADA" w:rsidRPr="00E26E6A">
        <w:rPr>
          <w:rFonts w:ascii="Gill Sans MT" w:eastAsia="Times New Roman" w:hAnsi="Gill Sans MT" w:cs="Arial"/>
          <w:bdr w:val="none" w:sz="0" w:space="0" w:color="auto" w:frame="1"/>
          <w:lang w:eastAsia="en-GB"/>
        </w:rPr>
        <w:t>-</w:t>
      </w:r>
      <w:r w:rsidR="00986A98">
        <w:rPr>
          <w:rFonts w:ascii="Gill Sans MT" w:eastAsia="Times New Roman" w:hAnsi="Gill Sans MT" w:cs="Arial"/>
          <w:bdr w:val="none" w:sz="0" w:space="0" w:color="auto" w:frame="1"/>
          <w:lang w:eastAsia="en-GB"/>
        </w:rPr>
        <w:t>6.9</w:t>
      </w:r>
      <w:r w:rsidR="00717ADA" w:rsidRPr="00E26E6A">
        <w:rPr>
          <w:rFonts w:ascii="Gill Sans MT" w:eastAsia="Times New Roman" w:hAnsi="Gill Sans MT" w:cs="Arial"/>
          <w:bdr w:val="none" w:sz="0" w:space="0" w:color="auto" w:frame="1"/>
          <w:lang w:eastAsia="en-GB"/>
        </w:rPr>
        <w:t>%</w:t>
      </w:r>
      <w:r w:rsidR="00005222">
        <w:rPr>
          <w:rFonts w:ascii="Gill Sans MT" w:eastAsia="Times New Roman" w:hAnsi="Gill Sans MT" w:cs="Arial"/>
          <w:bdr w:val="none" w:sz="0" w:space="0" w:color="auto" w:frame="1"/>
          <w:lang w:eastAsia="en-GB"/>
        </w:rPr>
        <w:t xml:space="preserve"> in </w:t>
      </w:r>
      <w:r w:rsidR="00717ADA" w:rsidRPr="00E26E6A">
        <w:rPr>
          <w:rFonts w:ascii="Gill Sans MT" w:eastAsia="Times New Roman" w:hAnsi="Gill Sans MT" w:cs="Arial"/>
          <w:bdr w:val="none" w:sz="0" w:space="0" w:color="auto" w:frame="1"/>
          <w:lang w:eastAsia="en-GB"/>
        </w:rPr>
        <w:t>202</w:t>
      </w:r>
      <w:r w:rsidR="00986A98">
        <w:rPr>
          <w:rFonts w:ascii="Gill Sans MT" w:eastAsia="Times New Roman" w:hAnsi="Gill Sans MT" w:cs="Arial"/>
          <w:bdr w:val="none" w:sz="0" w:space="0" w:color="auto" w:frame="1"/>
          <w:lang w:eastAsia="en-GB"/>
        </w:rPr>
        <w:t>4</w:t>
      </w:r>
      <w:r w:rsidR="00717ADA" w:rsidRPr="00E26E6A">
        <w:rPr>
          <w:rFonts w:ascii="Gill Sans MT" w:eastAsia="Times New Roman" w:hAnsi="Gill Sans MT" w:cs="Arial"/>
          <w:bdr w:val="none" w:sz="0" w:space="0" w:color="auto" w:frame="1"/>
          <w:lang w:eastAsia="en-GB"/>
        </w:rPr>
        <w:t>)</w:t>
      </w:r>
    </w:p>
    <w:p w14:paraId="1BA57ADB" w14:textId="1BA9EB8F" w:rsidR="00B0255E" w:rsidRDefault="00B0255E" w:rsidP="00717ADA">
      <w:pPr>
        <w:pStyle w:val="ListParagraph"/>
        <w:numPr>
          <w:ilvl w:val="0"/>
          <w:numId w:val="8"/>
        </w:numPr>
        <w:rPr>
          <w:rFonts w:ascii="Gill Sans MT" w:eastAsia="Times New Roman" w:hAnsi="Gill Sans MT" w:cs="Arial"/>
          <w:bdr w:val="none" w:sz="0" w:space="0" w:color="auto" w:frame="1"/>
          <w:lang w:eastAsia="en-GB"/>
        </w:rPr>
      </w:pPr>
      <w:r w:rsidRPr="00E26E6A">
        <w:rPr>
          <w:rFonts w:ascii="Gill Sans MT" w:eastAsia="Times New Roman" w:hAnsi="Gill Sans MT" w:cs="Arial"/>
          <w:bdr w:val="none" w:sz="0" w:space="0" w:color="auto" w:frame="1"/>
          <w:lang w:eastAsia="en-GB"/>
        </w:rPr>
        <w:t>Median gender pay gap: -</w:t>
      </w:r>
      <w:r w:rsidR="00D017D4">
        <w:rPr>
          <w:rFonts w:ascii="Gill Sans MT" w:eastAsia="Times New Roman" w:hAnsi="Gill Sans MT" w:cs="Arial"/>
          <w:bdr w:val="none" w:sz="0" w:space="0" w:color="auto" w:frame="1"/>
          <w:lang w:eastAsia="en-GB"/>
        </w:rPr>
        <w:t>40.38</w:t>
      </w:r>
      <w:r w:rsidRPr="00E26E6A">
        <w:rPr>
          <w:rFonts w:ascii="Gill Sans MT" w:eastAsia="Times New Roman" w:hAnsi="Gill Sans MT" w:cs="Arial"/>
          <w:bdr w:val="none" w:sz="0" w:space="0" w:color="auto" w:frame="1"/>
          <w:lang w:eastAsia="en-GB"/>
        </w:rPr>
        <w:t>%</w:t>
      </w:r>
      <w:r w:rsidR="00717ADA" w:rsidRPr="00E26E6A">
        <w:rPr>
          <w:rFonts w:ascii="Gill Sans MT" w:hAnsi="Gill Sans MT" w:cs="Arial"/>
          <w:bdr w:val="none" w:sz="0" w:space="0" w:color="auto" w:frame="1"/>
        </w:rPr>
        <w:t xml:space="preserve"> </w:t>
      </w:r>
      <w:r w:rsidR="00717ADA" w:rsidRPr="00E26E6A">
        <w:rPr>
          <w:rFonts w:ascii="Gill Sans MT" w:eastAsia="Times New Roman" w:hAnsi="Gill Sans MT" w:cs="Arial"/>
          <w:bdr w:val="none" w:sz="0" w:space="0" w:color="auto" w:frame="1"/>
          <w:lang w:eastAsia="en-GB"/>
        </w:rPr>
        <w:t>(-</w:t>
      </w:r>
      <w:r w:rsidR="00251AAA">
        <w:rPr>
          <w:rFonts w:ascii="Gill Sans MT" w:eastAsia="Times New Roman" w:hAnsi="Gill Sans MT" w:cs="Arial"/>
          <w:bdr w:val="none" w:sz="0" w:space="0" w:color="auto" w:frame="1"/>
          <w:lang w:eastAsia="en-GB"/>
        </w:rPr>
        <w:t>10.</w:t>
      </w:r>
      <w:r w:rsidR="00986A98">
        <w:rPr>
          <w:rFonts w:ascii="Gill Sans MT" w:eastAsia="Times New Roman" w:hAnsi="Gill Sans MT" w:cs="Arial"/>
          <w:bdr w:val="none" w:sz="0" w:space="0" w:color="auto" w:frame="1"/>
          <w:lang w:eastAsia="en-GB"/>
        </w:rPr>
        <w:t>5</w:t>
      </w:r>
      <w:r w:rsidR="00717ADA" w:rsidRPr="00E26E6A">
        <w:rPr>
          <w:rFonts w:ascii="Gill Sans MT" w:eastAsia="Times New Roman" w:hAnsi="Gill Sans MT" w:cs="Arial"/>
          <w:bdr w:val="none" w:sz="0" w:space="0" w:color="auto" w:frame="1"/>
          <w:lang w:eastAsia="en-GB"/>
        </w:rPr>
        <w:t>%</w:t>
      </w:r>
      <w:r w:rsidR="00005222">
        <w:rPr>
          <w:rFonts w:ascii="Gill Sans MT" w:eastAsia="Times New Roman" w:hAnsi="Gill Sans MT" w:cs="Arial"/>
          <w:bdr w:val="none" w:sz="0" w:space="0" w:color="auto" w:frame="1"/>
          <w:lang w:eastAsia="en-GB"/>
        </w:rPr>
        <w:t xml:space="preserve"> in </w:t>
      </w:r>
      <w:r w:rsidR="00717ADA" w:rsidRPr="00E26E6A">
        <w:rPr>
          <w:rFonts w:ascii="Gill Sans MT" w:eastAsia="Times New Roman" w:hAnsi="Gill Sans MT" w:cs="Arial"/>
          <w:bdr w:val="none" w:sz="0" w:space="0" w:color="auto" w:frame="1"/>
          <w:lang w:eastAsia="en-GB"/>
        </w:rPr>
        <w:t>202</w:t>
      </w:r>
      <w:r w:rsidR="00986A98">
        <w:rPr>
          <w:rFonts w:ascii="Gill Sans MT" w:eastAsia="Times New Roman" w:hAnsi="Gill Sans MT" w:cs="Arial"/>
          <w:bdr w:val="none" w:sz="0" w:space="0" w:color="auto" w:frame="1"/>
          <w:lang w:eastAsia="en-GB"/>
        </w:rPr>
        <w:t>4</w:t>
      </w:r>
      <w:r w:rsidR="00717ADA" w:rsidRPr="00E26E6A">
        <w:rPr>
          <w:rFonts w:ascii="Gill Sans MT" w:eastAsia="Times New Roman" w:hAnsi="Gill Sans MT" w:cs="Arial"/>
          <w:bdr w:val="none" w:sz="0" w:space="0" w:color="auto" w:frame="1"/>
          <w:lang w:eastAsia="en-GB"/>
        </w:rPr>
        <w:t>)</w:t>
      </w:r>
    </w:p>
    <w:p w14:paraId="243D4C5F" w14:textId="77777777" w:rsidR="00E26E6A" w:rsidRPr="00E26E6A" w:rsidRDefault="00E26E6A" w:rsidP="00E26E6A">
      <w:pPr>
        <w:pStyle w:val="ListParagraph"/>
        <w:rPr>
          <w:rFonts w:ascii="Gill Sans MT" w:eastAsia="Times New Roman" w:hAnsi="Gill Sans MT" w:cs="Arial"/>
          <w:bdr w:val="none" w:sz="0" w:space="0" w:color="auto" w:frame="1"/>
          <w:lang w:eastAsia="en-GB"/>
        </w:rPr>
      </w:pPr>
    </w:p>
    <w:p w14:paraId="3DF6031F" w14:textId="493AEE56" w:rsidR="00B0255E" w:rsidRDefault="00B0255E" w:rsidP="00E26E6A">
      <w:pPr>
        <w:pStyle w:val="NormalWeb"/>
        <w:spacing w:before="0" w:beforeAutospacing="0" w:after="300" w:afterAutospacing="0" w:line="300" w:lineRule="atLeast"/>
        <w:contextualSpacing/>
        <w:textAlignment w:val="baseline"/>
        <w:rPr>
          <w:rFonts w:ascii="Gill Sans MT" w:hAnsi="Gill Sans MT" w:cs="Arial"/>
          <w:sz w:val="22"/>
          <w:szCs w:val="22"/>
        </w:rPr>
      </w:pPr>
      <w:r w:rsidRPr="00B0255E">
        <w:rPr>
          <w:rFonts w:ascii="Gill Sans MT" w:hAnsi="Gill Sans MT" w:cs="Arial"/>
          <w:sz w:val="22"/>
          <w:szCs w:val="22"/>
        </w:rPr>
        <w:t>The mean gender pay gap at St. Paul's Girls' School stands at -</w:t>
      </w:r>
      <w:r w:rsidR="00D017D4">
        <w:rPr>
          <w:rFonts w:ascii="Gill Sans MT" w:hAnsi="Gill Sans MT" w:cs="Arial"/>
          <w:sz w:val="22"/>
          <w:szCs w:val="22"/>
        </w:rPr>
        <w:t>18.74</w:t>
      </w:r>
      <w:r w:rsidRPr="00B0255E">
        <w:rPr>
          <w:rFonts w:ascii="Gill Sans MT" w:hAnsi="Gill Sans MT" w:cs="Arial"/>
          <w:sz w:val="22"/>
          <w:szCs w:val="22"/>
        </w:rPr>
        <w:t xml:space="preserve">%, indicating that, on average, female employees earn </w:t>
      </w:r>
      <w:r w:rsidR="00D017D4">
        <w:rPr>
          <w:rFonts w:ascii="Gill Sans MT" w:hAnsi="Gill Sans MT" w:cs="Arial"/>
          <w:sz w:val="22"/>
          <w:szCs w:val="22"/>
        </w:rPr>
        <w:t>18.74</w:t>
      </w:r>
      <w:r w:rsidRPr="00B0255E">
        <w:rPr>
          <w:rFonts w:ascii="Gill Sans MT" w:hAnsi="Gill Sans MT" w:cs="Arial"/>
          <w:sz w:val="22"/>
          <w:szCs w:val="22"/>
        </w:rPr>
        <w:t>% more per hour than male employees. Similarly, the median gender pay gap is -</w:t>
      </w:r>
      <w:r w:rsidR="00D017D4">
        <w:rPr>
          <w:rFonts w:ascii="Gill Sans MT" w:hAnsi="Gill Sans MT" w:cs="Arial"/>
          <w:sz w:val="22"/>
          <w:szCs w:val="22"/>
        </w:rPr>
        <w:t>40.38</w:t>
      </w:r>
      <w:r w:rsidRPr="00B0255E">
        <w:rPr>
          <w:rFonts w:ascii="Gill Sans MT" w:hAnsi="Gill Sans MT" w:cs="Arial"/>
          <w:sz w:val="22"/>
          <w:szCs w:val="22"/>
        </w:rPr>
        <w:t xml:space="preserve">%, suggesting a more significant disparity in median hourly wages, where female employees earn approximately </w:t>
      </w:r>
      <w:r w:rsidR="006F0BA6">
        <w:rPr>
          <w:rFonts w:ascii="Gill Sans MT" w:hAnsi="Gill Sans MT" w:cs="Arial"/>
          <w:sz w:val="22"/>
          <w:szCs w:val="22"/>
        </w:rPr>
        <w:t>40.38</w:t>
      </w:r>
      <w:r w:rsidRPr="00B0255E">
        <w:rPr>
          <w:rFonts w:ascii="Gill Sans MT" w:hAnsi="Gill Sans MT" w:cs="Arial"/>
          <w:sz w:val="22"/>
          <w:szCs w:val="22"/>
        </w:rPr>
        <w:t>% more than male employees.</w:t>
      </w:r>
    </w:p>
    <w:p w14:paraId="139E823B" w14:textId="77777777" w:rsidR="00B0255E" w:rsidRDefault="00B0255E" w:rsidP="00B0255E">
      <w:pPr>
        <w:pStyle w:val="NormalWeb"/>
        <w:spacing w:before="0" w:beforeAutospacing="0" w:after="0" w:afterAutospacing="0"/>
        <w:contextualSpacing/>
        <w:textAlignment w:val="baseline"/>
        <w:rPr>
          <w:rFonts w:ascii="Gill Sans MT" w:hAnsi="Gill Sans MT" w:cs="Arial"/>
          <w:sz w:val="22"/>
          <w:szCs w:val="22"/>
        </w:rPr>
      </w:pPr>
    </w:p>
    <w:p w14:paraId="088062D5" w14:textId="4E8FA6CE" w:rsidR="00B0255E" w:rsidRDefault="00B0255E" w:rsidP="00B0255E">
      <w:pPr>
        <w:pStyle w:val="NormalWeb"/>
        <w:spacing w:line="300" w:lineRule="atLeast"/>
        <w:contextualSpacing/>
        <w:textAlignment w:val="baseline"/>
        <w:rPr>
          <w:rFonts w:ascii="Gill Sans MT" w:hAnsi="Gill Sans MT" w:cs="Arial"/>
          <w:sz w:val="22"/>
          <w:szCs w:val="22"/>
        </w:rPr>
      </w:pPr>
      <w:r w:rsidRPr="003C5CF4">
        <w:rPr>
          <w:rFonts w:ascii="Gill Sans MT" w:hAnsi="Gill Sans MT" w:cs="Arial"/>
          <w:sz w:val="22"/>
          <w:szCs w:val="22"/>
        </w:rPr>
        <w:t>1</w:t>
      </w:r>
      <w:r w:rsidR="006F0BA6">
        <w:rPr>
          <w:rFonts w:ascii="Gill Sans MT" w:hAnsi="Gill Sans MT" w:cs="Arial"/>
          <w:sz w:val="22"/>
          <w:szCs w:val="22"/>
        </w:rPr>
        <w:t>26</w:t>
      </w:r>
      <w:r w:rsidRPr="003C5CF4">
        <w:rPr>
          <w:rFonts w:ascii="Gill Sans MT" w:hAnsi="Gill Sans MT" w:cs="Arial"/>
          <w:sz w:val="22"/>
          <w:szCs w:val="22"/>
        </w:rPr>
        <w:t xml:space="preserve"> of the eligible employees are teaching staff at the school. All teachers are paid on the same scale regardless of gender and all teaching and support roles are open to male and female applicants. </w:t>
      </w:r>
      <w:r w:rsidRPr="003C5CF4">
        <w:rPr>
          <w:rFonts w:ascii="Gill Sans MT" w:hAnsi="Gill Sans MT" w:cs="Arial"/>
          <w:sz w:val="22"/>
          <w:szCs w:val="22"/>
        </w:rPr>
        <w:lastRenderedPageBreak/>
        <w:t>Payments are also made for additional responsibilities such as being head of an academic department. Salaries for staff are determined in accordance with experience and market rates.</w:t>
      </w:r>
      <w:r w:rsidRPr="003C7C59">
        <w:rPr>
          <w:rFonts w:ascii="Gill Sans MT" w:hAnsi="Gill Sans MT" w:cs="Arial"/>
          <w:sz w:val="22"/>
          <w:szCs w:val="22"/>
        </w:rPr>
        <w:t xml:space="preserve"> </w:t>
      </w:r>
    </w:p>
    <w:p w14:paraId="42AE213A" w14:textId="77777777" w:rsidR="00251AAA" w:rsidRDefault="00251AAA" w:rsidP="00E26E6A">
      <w:pPr>
        <w:pStyle w:val="NormalWeb"/>
        <w:spacing w:before="0" w:beforeAutospacing="0" w:after="0" w:afterAutospacing="0"/>
        <w:contextualSpacing/>
        <w:textAlignment w:val="baseline"/>
        <w:rPr>
          <w:rStyle w:val="Strong"/>
          <w:rFonts w:ascii="Gill Sans MT" w:hAnsi="Gill Sans MT" w:cs="Arial"/>
          <w:sz w:val="22"/>
          <w:szCs w:val="22"/>
          <w:bdr w:val="none" w:sz="0" w:space="0" w:color="auto" w:frame="1"/>
        </w:rPr>
      </w:pPr>
    </w:p>
    <w:p w14:paraId="49466243" w14:textId="4C7514DC" w:rsidR="00CA75DA" w:rsidRPr="003C7C59" w:rsidRDefault="00CA75DA" w:rsidP="00E26E6A">
      <w:pPr>
        <w:pStyle w:val="NormalWeb"/>
        <w:spacing w:before="0" w:beforeAutospacing="0" w:after="0" w:afterAutospacing="0"/>
        <w:contextualSpacing/>
        <w:textAlignment w:val="baseline"/>
        <w:rPr>
          <w:rFonts w:ascii="Gill Sans MT" w:hAnsi="Gill Sans MT" w:cs="Arial"/>
          <w:sz w:val="22"/>
          <w:szCs w:val="22"/>
        </w:rPr>
      </w:pPr>
      <w:r w:rsidRPr="003C7C59">
        <w:rPr>
          <w:rStyle w:val="Strong"/>
          <w:rFonts w:ascii="Gill Sans MT" w:hAnsi="Gill Sans MT" w:cs="Arial"/>
          <w:sz w:val="22"/>
          <w:szCs w:val="22"/>
          <w:bdr w:val="none" w:sz="0" w:space="0" w:color="auto" w:frame="1"/>
        </w:rPr>
        <w:t>Pay Quartiles</w:t>
      </w:r>
    </w:p>
    <w:p w14:paraId="1577E245" w14:textId="4AF8A29A" w:rsidR="009E5B65" w:rsidRDefault="009E5B65" w:rsidP="00E26E6A">
      <w:pPr>
        <w:pStyle w:val="NormalWeb"/>
        <w:spacing w:before="0" w:beforeAutospacing="0" w:after="0" w:afterAutospacing="0"/>
        <w:contextualSpacing/>
        <w:textAlignment w:val="baseline"/>
        <w:rPr>
          <w:rFonts w:ascii="Gill Sans MT" w:hAnsi="Gill Sans MT" w:cs="Arial"/>
          <w:sz w:val="22"/>
          <w:szCs w:val="22"/>
        </w:rPr>
      </w:pPr>
    </w:p>
    <w:p w14:paraId="7383762E" w14:textId="3823591F" w:rsidR="009D01B9" w:rsidRDefault="001A4F75" w:rsidP="00EF0B0F">
      <w:pPr>
        <w:pStyle w:val="NormalWeb"/>
        <w:spacing w:before="0" w:beforeAutospacing="0" w:after="300" w:afterAutospacing="0" w:line="300" w:lineRule="atLeast"/>
        <w:contextualSpacing/>
        <w:textAlignment w:val="baseline"/>
        <w:rPr>
          <w:rFonts w:ascii="Gill Sans MT" w:hAnsi="Gill Sans MT" w:cs="Arial"/>
          <w:sz w:val="22"/>
          <w:szCs w:val="22"/>
        </w:rPr>
      </w:pPr>
      <w:r>
        <w:rPr>
          <w:noProof/>
        </w:rPr>
        <w:drawing>
          <wp:inline distT="0" distB="0" distL="0" distR="0" wp14:anchorId="3F1ED2FA" wp14:editId="2DD914AB">
            <wp:extent cx="5743575" cy="3105150"/>
            <wp:effectExtent l="0" t="0" r="9525" b="0"/>
            <wp:docPr id="552344398" name="Chart 1">
              <a:extLst xmlns:a="http://schemas.openxmlformats.org/drawingml/2006/main">
                <a:ext uri="{FF2B5EF4-FFF2-40B4-BE49-F238E27FC236}">
                  <a16:creationId xmlns:a16="http://schemas.microsoft.com/office/drawing/2014/main" id="{3BC196E1-8BD1-4B25-AEE9-FF02EFED52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sectPr w:rsidR="009D01B9" w:rsidSect="0001304D">
      <w:pgSz w:w="11906" w:h="16838"/>
      <w:pgMar w:top="851"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C5EC6"/>
    <w:multiLevelType w:val="multilevel"/>
    <w:tmpl w:val="3F16B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D857A0"/>
    <w:multiLevelType w:val="multilevel"/>
    <w:tmpl w:val="BCD48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745CBB"/>
    <w:multiLevelType w:val="multilevel"/>
    <w:tmpl w:val="61FEC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272776"/>
    <w:multiLevelType w:val="multilevel"/>
    <w:tmpl w:val="4BEAC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B3348DA"/>
    <w:multiLevelType w:val="multilevel"/>
    <w:tmpl w:val="48EC1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38341E4"/>
    <w:multiLevelType w:val="multilevel"/>
    <w:tmpl w:val="20945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32F3BAA"/>
    <w:multiLevelType w:val="multilevel"/>
    <w:tmpl w:val="60586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84F74BD"/>
    <w:multiLevelType w:val="multilevel"/>
    <w:tmpl w:val="754A1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8F827AA"/>
    <w:multiLevelType w:val="multilevel"/>
    <w:tmpl w:val="B7D62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78553334">
    <w:abstractNumId w:val="0"/>
  </w:num>
  <w:num w:numId="2" w16cid:durableId="1059672130">
    <w:abstractNumId w:val="4"/>
  </w:num>
  <w:num w:numId="3" w16cid:durableId="976570836">
    <w:abstractNumId w:val="5"/>
  </w:num>
  <w:num w:numId="4" w16cid:durableId="595485798">
    <w:abstractNumId w:val="1"/>
  </w:num>
  <w:num w:numId="5" w16cid:durableId="750152956">
    <w:abstractNumId w:val="8"/>
  </w:num>
  <w:num w:numId="6" w16cid:durableId="300888486">
    <w:abstractNumId w:val="2"/>
  </w:num>
  <w:num w:numId="7" w16cid:durableId="1286930719">
    <w:abstractNumId w:val="7"/>
  </w:num>
  <w:num w:numId="8" w16cid:durableId="740643727">
    <w:abstractNumId w:val="3"/>
  </w:num>
  <w:num w:numId="9" w16cid:durableId="10957874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5DA"/>
    <w:rsid w:val="00005222"/>
    <w:rsid w:val="00007433"/>
    <w:rsid w:val="0001304D"/>
    <w:rsid w:val="0001421F"/>
    <w:rsid w:val="0002664F"/>
    <w:rsid w:val="00065669"/>
    <w:rsid w:val="0006752C"/>
    <w:rsid w:val="000B16B9"/>
    <w:rsid w:val="00102151"/>
    <w:rsid w:val="0013500F"/>
    <w:rsid w:val="00154C1F"/>
    <w:rsid w:val="00195A6D"/>
    <w:rsid w:val="00197134"/>
    <w:rsid w:val="001A4F75"/>
    <w:rsid w:val="001A6BE3"/>
    <w:rsid w:val="001B5BFF"/>
    <w:rsid w:val="001E3035"/>
    <w:rsid w:val="00205C8A"/>
    <w:rsid w:val="00244233"/>
    <w:rsid w:val="00251AAA"/>
    <w:rsid w:val="00270E60"/>
    <w:rsid w:val="002877C7"/>
    <w:rsid w:val="002A641A"/>
    <w:rsid w:val="00352B57"/>
    <w:rsid w:val="003821CD"/>
    <w:rsid w:val="003A36C9"/>
    <w:rsid w:val="003C5CF4"/>
    <w:rsid w:val="003C7C59"/>
    <w:rsid w:val="003D5B35"/>
    <w:rsid w:val="003F1160"/>
    <w:rsid w:val="00423DE3"/>
    <w:rsid w:val="004916E6"/>
    <w:rsid w:val="004C5943"/>
    <w:rsid w:val="004F253A"/>
    <w:rsid w:val="0050316B"/>
    <w:rsid w:val="005361CA"/>
    <w:rsid w:val="005C51D3"/>
    <w:rsid w:val="00613CE9"/>
    <w:rsid w:val="00692DC3"/>
    <w:rsid w:val="006A0D6A"/>
    <w:rsid w:val="006A1096"/>
    <w:rsid w:val="006A139F"/>
    <w:rsid w:val="006F0BA6"/>
    <w:rsid w:val="00711948"/>
    <w:rsid w:val="00717ADA"/>
    <w:rsid w:val="00743A83"/>
    <w:rsid w:val="007C486D"/>
    <w:rsid w:val="008053A7"/>
    <w:rsid w:val="008164E8"/>
    <w:rsid w:val="0083401A"/>
    <w:rsid w:val="00861841"/>
    <w:rsid w:val="00862118"/>
    <w:rsid w:val="0087206B"/>
    <w:rsid w:val="008C2E65"/>
    <w:rsid w:val="008C7722"/>
    <w:rsid w:val="009134D1"/>
    <w:rsid w:val="00920955"/>
    <w:rsid w:val="00927BBD"/>
    <w:rsid w:val="00946D2A"/>
    <w:rsid w:val="00986A98"/>
    <w:rsid w:val="0099021C"/>
    <w:rsid w:val="00993B70"/>
    <w:rsid w:val="009D01B9"/>
    <w:rsid w:val="009E2982"/>
    <w:rsid w:val="009E5B65"/>
    <w:rsid w:val="009F075F"/>
    <w:rsid w:val="00A0649A"/>
    <w:rsid w:val="00A65DB2"/>
    <w:rsid w:val="00AA7B7B"/>
    <w:rsid w:val="00AC0767"/>
    <w:rsid w:val="00AD7C7D"/>
    <w:rsid w:val="00AF53A7"/>
    <w:rsid w:val="00B0255E"/>
    <w:rsid w:val="00B06EAA"/>
    <w:rsid w:val="00B27532"/>
    <w:rsid w:val="00B82FB1"/>
    <w:rsid w:val="00B87E49"/>
    <w:rsid w:val="00BB5CFC"/>
    <w:rsid w:val="00BC3586"/>
    <w:rsid w:val="00BC589E"/>
    <w:rsid w:val="00BD7D42"/>
    <w:rsid w:val="00BF1F88"/>
    <w:rsid w:val="00CA75DA"/>
    <w:rsid w:val="00CC1D1E"/>
    <w:rsid w:val="00CC61B9"/>
    <w:rsid w:val="00D017D4"/>
    <w:rsid w:val="00D512B5"/>
    <w:rsid w:val="00DA3CB2"/>
    <w:rsid w:val="00DF43C0"/>
    <w:rsid w:val="00E02895"/>
    <w:rsid w:val="00E26E6A"/>
    <w:rsid w:val="00E32C11"/>
    <w:rsid w:val="00E55AD5"/>
    <w:rsid w:val="00EB0C69"/>
    <w:rsid w:val="00EC42DA"/>
    <w:rsid w:val="00EC7636"/>
    <w:rsid w:val="00ED0CDE"/>
    <w:rsid w:val="00ED52C1"/>
    <w:rsid w:val="00EE48B7"/>
    <w:rsid w:val="00EF0B0F"/>
    <w:rsid w:val="00F1246F"/>
    <w:rsid w:val="00F535C5"/>
    <w:rsid w:val="00F54A2D"/>
    <w:rsid w:val="00F8404B"/>
    <w:rsid w:val="00FC1D2B"/>
    <w:rsid w:val="00FC5D48"/>
    <w:rsid w:val="00FE46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2E0F"/>
  <w15:chartTrackingRefBased/>
  <w15:docId w15:val="{63A2371C-308B-4000-B324-2F9F6ECAA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A75D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A75DA"/>
    <w:rPr>
      <w:b/>
      <w:bCs/>
    </w:rPr>
  </w:style>
  <w:style w:type="paragraph" w:styleId="ListParagraph">
    <w:name w:val="List Paragraph"/>
    <w:basedOn w:val="Normal"/>
    <w:uiPriority w:val="34"/>
    <w:qFormat/>
    <w:rsid w:val="00717A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786981">
      <w:bodyDiv w:val="1"/>
      <w:marLeft w:val="0"/>
      <w:marRight w:val="0"/>
      <w:marTop w:val="0"/>
      <w:marBottom w:val="0"/>
      <w:divBdr>
        <w:top w:val="none" w:sz="0" w:space="0" w:color="auto"/>
        <w:left w:val="none" w:sz="0" w:space="0" w:color="auto"/>
        <w:bottom w:val="none" w:sz="0" w:space="0" w:color="auto"/>
        <w:right w:val="none" w:sz="0" w:space="0" w:color="auto"/>
      </w:divBdr>
    </w:div>
    <w:div w:id="1473787927">
      <w:bodyDiv w:val="1"/>
      <w:marLeft w:val="0"/>
      <w:marRight w:val="0"/>
      <w:marTop w:val="0"/>
      <w:marBottom w:val="0"/>
      <w:divBdr>
        <w:top w:val="none" w:sz="0" w:space="0" w:color="auto"/>
        <w:left w:val="none" w:sz="0" w:space="0" w:color="auto"/>
        <w:bottom w:val="none" w:sz="0" w:space="0" w:color="auto"/>
        <w:right w:val="none" w:sz="0" w:space="0" w:color="auto"/>
      </w:divBdr>
    </w:div>
    <w:div w:id="1497919026">
      <w:bodyDiv w:val="1"/>
      <w:marLeft w:val="0"/>
      <w:marRight w:val="0"/>
      <w:marTop w:val="0"/>
      <w:marBottom w:val="0"/>
      <w:divBdr>
        <w:top w:val="none" w:sz="0" w:space="0" w:color="auto"/>
        <w:left w:val="none" w:sz="0" w:space="0" w:color="auto"/>
        <w:bottom w:val="none" w:sz="0" w:space="0" w:color="auto"/>
        <w:right w:val="none" w:sz="0" w:space="0" w:color="auto"/>
      </w:divBdr>
    </w:div>
    <w:div w:id="1564177431">
      <w:bodyDiv w:val="1"/>
      <w:marLeft w:val="0"/>
      <w:marRight w:val="0"/>
      <w:marTop w:val="0"/>
      <w:marBottom w:val="0"/>
      <w:divBdr>
        <w:top w:val="none" w:sz="0" w:space="0" w:color="auto"/>
        <w:left w:val="none" w:sz="0" w:space="0" w:color="auto"/>
        <w:bottom w:val="none" w:sz="0" w:space="0" w:color="auto"/>
        <w:right w:val="none" w:sz="0" w:space="0" w:color="auto"/>
      </w:divBdr>
    </w:div>
    <w:div w:id="1614092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https://stpaulsgirlsschool.sharepoint.com/sites/FinanceDepartment-Payroll/Shared%20Documents/01%20Accountant/Gender%20Pay%20Reporting/April%202025/Gender%20Pay%20Gap%20Report%20-%20April%202025.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'[Gender Pay Gap Report April 2024.xlsx]Pay Gap Summary'!$B$35</c:f>
              <c:strCache>
                <c:ptCount val="1"/>
                <c:pt idx="0">
                  <c:v>Male</c:v>
                </c:pt>
              </c:strCache>
            </c:strRef>
          </c:tx>
          <c:spPr>
            <a:solidFill>
              <a:schemeClr val="accent1"/>
            </a:solidFill>
            <a:ln>
              <a:noFill/>
            </a:ln>
            <a:effectLst/>
          </c:spPr>
          <c:invertIfNegative val="0"/>
          <c:cat>
            <c:strRef>
              <c:f>'[Gender Pay Gap Report April 2024.xlsx]Pay Gap Summary'!$A$36:$A$42</c:f>
              <c:strCache>
                <c:ptCount val="7"/>
                <c:pt idx="0">
                  <c:v>Upper Quartile</c:v>
                </c:pt>
                <c:pt idx="2">
                  <c:v>Upper Middle Quartile</c:v>
                </c:pt>
                <c:pt idx="4">
                  <c:v>Lower Middle Quartile</c:v>
                </c:pt>
                <c:pt idx="6">
                  <c:v>Lower Quartile</c:v>
                </c:pt>
              </c:strCache>
            </c:strRef>
          </c:cat>
          <c:val>
            <c:numRef>
              <c:f>'[Gender Pay Gap Report April 2024.xlsx]Pay Gap Summary'!$B$36:$B$42</c:f>
              <c:numCache>
                <c:formatCode>General</c:formatCode>
                <c:ptCount val="7"/>
                <c:pt idx="0">
                  <c:v>0.352112676056338</c:v>
                </c:pt>
                <c:pt idx="1">
                  <c:v>0</c:v>
                </c:pt>
                <c:pt idx="2">
                  <c:v>0.352112676056338</c:v>
                </c:pt>
                <c:pt idx="3">
                  <c:v>0</c:v>
                </c:pt>
                <c:pt idx="4">
                  <c:v>0.38028169014084506</c:v>
                </c:pt>
                <c:pt idx="5">
                  <c:v>0</c:v>
                </c:pt>
                <c:pt idx="6">
                  <c:v>0.43055555555555558</c:v>
                </c:pt>
              </c:numCache>
            </c:numRef>
          </c:val>
          <c:extLst>
            <c:ext xmlns:c16="http://schemas.microsoft.com/office/drawing/2014/chart" uri="{C3380CC4-5D6E-409C-BE32-E72D297353CC}">
              <c16:uniqueId val="{00000000-E958-4C83-A59F-2223F9FFD5EF}"/>
            </c:ext>
          </c:extLst>
        </c:ser>
        <c:ser>
          <c:idx val="1"/>
          <c:order val="1"/>
          <c:tx>
            <c:strRef>
              <c:f>'[Gender Pay Gap Report April 2024.xlsx]Pay Gap Summary'!$C$35</c:f>
              <c:strCache>
                <c:ptCount val="1"/>
                <c:pt idx="0">
                  <c:v>Female</c:v>
                </c:pt>
              </c:strCache>
            </c:strRef>
          </c:tx>
          <c:spPr>
            <a:solidFill>
              <a:schemeClr val="accent2"/>
            </a:solidFill>
            <a:ln>
              <a:noFill/>
            </a:ln>
            <a:effectLst/>
          </c:spPr>
          <c:invertIfNegative val="0"/>
          <c:cat>
            <c:strRef>
              <c:f>'[Gender Pay Gap Report April 2024.xlsx]Pay Gap Summary'!$A$36:$A$42</c:f>
              <c:strCache>
                <c:ptCount val="7"/>
                <c:pt idx="0">
                  <c:v>Upper Quartile</c:v>
                </c:pt>
                <c:pt idx="2">
                  <c:v>Upper Middle Quartile</c:v>
                </c:pt>
                <c:pt idx="4">
                  <c:v>Lower Middle Quartile</c:v>
                </c:pt>
                <c:pt idx="6">
                  <c:v>Lower Quartile</c:v>
                </c:pt>
              </c:strCache>
            </c:strRef>
          </c:cat>
          <c:val>
            <c:numRef>
              <c:f>'[Gender Pay Gap Report April 2024.xlsx]Pay Gap Summary'!$C$36:$C$42</c:f>
              <c:numCache>
                <c:formatCode>General</c:formatCode>
                <c:ptCount val="7"/>
                <c:pt idx="0">
                  <c:v>0.647887323943662</c:v>
                </c:pt>
                <c:pt idx="1">
                  <c:v>0</c:v>
                </c:pt>
                <c:pt idx="2">
                  <c:v>0.647887323943662</c:v>
                </c:pt>
                <c:pt idx="3">
                  <c:v>0</c:v>
                </c:pt>
                <c:pt idx="4">
                  <c:v>0.61971830985915488</c:v>
                </c:pt>
                <c:pt idx="5">
                  <c:v>0</c:v>
                </c:pt>
                <c:pt idx="6">
                  <c:v>0.56944444444444442</c:v>
                </c:pt>
              </c:numCache>
            </c:numRef>
          </c:val>
          <c:extLst>
            <c:ext xmlns:c16="http://schemas.microsoft.com/office/drawing/2014/chart" uri="{C3380CC4-5D6E-409C-BE32-E72D297353CC}">
              <c16:uniqueId val="{00000001-E958-4C83-A59F-2223F9FFD5EF}"/>
            </c:ext>
          </c:extLst>
        </c:ser>
        <c:dLbls>
          <c:showLegendKey val="0"/>
          <c:showVal val="0"/>
          <c:showCatName val="0"/>
          <c:showSerName val="0"/>
          <c:showPercent val="0"/>
          <c:showBubbleSize val="0"/>
        </c:dLbls>
        <c:gapWidth val="219"/>
        <c:overlap val="-27"/>
        <c:axId val="1434610703"/>
        <c:axId val="1434607823"/>
      </c:barChart>
      <c:catAx>
        <c:axId val="14346107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434607823"/>
        <c:crosses val="autoZero"/>
        <c:auto val="1"/>
        <c:lblAlgn val="ctr"/>
        <c:lblOffset val="100"/>
        <c:noMultiLvlLbl val="0"/>
      </c:catAx>
      <c:valAx>
        <c:axId val="143460782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43461070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legend>
    <c:plotVisOnly val="1"/>
    <c:dispBlanksAs val="gap"/>
    <c:showDLblsOverMax val="0"/>
  </c:chart>
  <c:spPr>
    <a:solidFill>
      <a:schemeClr val="lt1"/>
    </a:solidFill>
    <a:ln w="1905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AD10A9D7E08D458C104B5739232EB4" ma:contentTypeVersion="19" ma:contentTypeDescription="Create a new document." ma:contentTypeScope="" ma:versionID="da0f338ab1684c15f75ffdee7d6d3a31">
  <xsd:schema xmlns:xsd="http://www.w3.org/2001/XMLSchema" xmlns:xs="http://www.w3.org/2001/XMLSchema" xmlns:p="http://schemas.microsoft.com/office/2006/metadata/properties" xmlns:ns2="ca05d594-02c3-4054-906a-8879c521063a" xmlns:ns3="80f066a0-d092-4ea2-8933-e7c755ed33e6" targetNamespace="http://schemas.microsoft.com/office/2006/metadata/properties" ma:root="true" ma:fieldsID="d341feceee29634742bf605c0f34d50f" ns2:_="" ns3:_="">
    <xsd:import namespace="ca05d594-02c3-4054-906a-8879c521063a"/>
    <xsd:import namespace="80f066a0-d092-4ea2-8933-e7c755ed33e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05d594-02c3-4054-906a-8879c521063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7849b6d-bb46-448d-a9f6-e5de67e4ae37}" ma:internalName="TaxCatchAll" ma:showField="CatchAllData" ma:web="ca05d594-02c3-4054-906a-8879c521063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0f066a0-d092-4ea2-8933-e7c755ed33e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e1d17e-ff9e-44d0-8ebb-180fc0d954b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0f066a0-d092-4ea2-8933-e7c755ed33e6">
      <Terms xmlns="http://schemas.microsoft.com/office/infopath/2007/PartnerControls"/>
    </lcf76f155ced4ddcb4097134ff3c332f>
    <TaxCatchAll xmlns="ca05d594-02c3-4054-906a-8879c521063a" xsi:nil="true"/>
  </documentManagement>
</p:properties>
</file>

<file path=customXml/itemProps1.xml><?xml version="1.0" encoding="utf-8"?>
<ds:datastoreItem xmlns:ds="http://schemas.openxmlformats.org/officeDocument/2006/customXml" ds:itemID="{5D9BC5BE-F81B-44A4-950B-5810D6CB4603}"/>
</file>

<file path=customXml/itemProps2.xml><?xml version="1.0" encoding="utf-8"?>
<ds:datastoreItem xmlns:ds="http://schemas.openxmlformats.org/officeDocument/2006/customXml" ds:itemID="{F36220C7-9E9B-45B2-8D79-AC72A425D5DC}">
  <ds:schemaRefs>
    <ds:schemaRef ds:uri="http://schemas.microsoft.com/sharepoint/v3/contenttype/forms"/>
  </ds:schemaRefs>
</ds:datastoreItem>
</file>

<file path=customXml/itemProps3.xml><?xml version="1.0" encoding="utf-8"?>
<ds:datastoreItem xmlns:ds="http://schemas.openxmlformats.org/officeDocument/2006/customXml" ds:itemID="{19EC8A22-F2B4-432B-9063-38592FB3D990}">
  <ds:schemaRefs>
    <ds:schemaRef ds:uri="http://schemas.microsoft.com/office/2006/metadata/properties"/>
    <ds:schemaRef ds:uri="http://schemas.microsoft.com/office/infopath/2007/PartnerControls"/>
    <ds:schemaRef ds:uri="3466296c-1f7e-4966-84fc-b9036a7c11b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396</Words>
  <Characters>2037</Characters>
  <Application>Microsoft Office Word</Application>
  <DocSecurity>0</DocSecurity>
  <Lines>47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Deepak Dhrona</dc:creator>
  <cp:keywords/>
  <dc:description/>
  <cp:lastModifiedBy>Emily Buckingham</cp:lastModifiedBy>
  <cp:revision>12</cp:revision>
  <cp:lastPrinted>2024-02-26T13:34:00Z</cp:lastPrinted>
  <dcterms:created xsi:type="dcterms:W3CDTF">2025-03-18T15:30:00Z</dcterms:created>
  <dcterms:modified xsi:type="dcterms:W3CDTF">2026-03-20T09:56:00Z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0x01010067AD10A9D7E08D458C104B5739232EB4</vt:lpwstr>
  </property>
  <property fmtid="{D5CDD505-2E9C-101B-9397-08002B2CF9AE}" pid="3" name="Order">
    <vt:r8>268600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TemplateUrl">
    <vt:lpwstr/>
  </property>
  <property fmtid="{D5CDD505-2E9C-101B-9397-08002B2CF9AE}" pid="9" name="ComplianceAssetId">
    <vt:lpwstr/>
  </property>
  <property fmtid="{D5CDD505-2E9C-101B-9397-08002B2CF9AE}" pid="10" name="MediaServiceImageTags">
    <vt:lpwstr/>
  </property>
</Properties>
</file>